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</w:tblGrid>
      <w:tr w:rsidR="001A6179" w:rsidRPr="001A6179" w:rsidTr="001A6179">
        <w:trPr>
          <w:tblCellSpacing w:w="15" w:type="dxa"/>
        </w:trPr>
        <w:tc>
          <w:tcPr>
            <w:tcW w:w="5000" w:type="pct"/>
            <w:tcBorders>
              <w:bottom w:val="dotted" w:sz="6" w:space="0" w:color="0099FF"/>
            </w:tcBorders>
            <w:shd w:val="clear" w:color="auto" w:fill="FFFFFF"/>
            <w:tcMar>
              <w:top w:w="30" w:type="dxa"/>
              <w:left w:w="600" w:type="dxa"/>
              <w:bottom w:w="75" w:type="dxa"/>
              <w:right w:w="30" w:type="dxa"/>
            </w:tcMar>
            <w:vAlign w:val="center"/>
            <w:hideMark/>
          </w:tcPr>
          <w:p w:rsidR="001A6179" w:rsidRPr="001A6179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179">
              <w:rPr>
                <w:rFonts w:ascii="Times New Roman" w:hAnsi="Times New Roman" w:cs="Times New Roman"/>
                <w:sz w:val="28"/>
                <w:szCs w:val="28"/>
              </w:rPr>
              <w:t>Итоговое сочинение (изложение) 2018-2019 учебный год</w:t>
            </w:r>
          </w:p>
        </w:tc>
      </w:tr>
    </w:tbl>
    <w:p w:rsidR="001A6179" w:rsidRPr="001A6179" w:rsidRDefault="001A6179" w:rsidP="001A6179">
      <w:pPr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4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2"/>
        <w:gridCol w:w="4038"/>
        <w:gridCol w:w="30"/>
        <w:gridCol w:w="1500"/>
      </w:tblGrid>
      <w:tr w:rsidR="001A6179" w:rsidRPr="001A6179" w:rsidTr="00A86F51">
        <w:trPr>
          <w:gridAfter w:val="2"/>
          <w:wAfter w:w="1485" w:type="dxa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" w:type="dxa"/>
              <w:left w:w="300" w:type="dxa"/>
              <w:bottom w:w="30" w:type="dxa"/>
              <w:right w:w="30" w:type="dxa"/>
            </w:tcMar>
            <w:hideMark/>
          </w:tcPr>
          <w:p w:rsidR="001A6179" w:rsidRPr="001A6179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1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03.09.2018 16:12</w:t>
            </w:r>
          </w:p>
        </w:tc>
      </w:tr>
      <w:tr w:rsidR="001A6179" w:rsidRPr="00A86F51" w:rsidTr="00A86F51">
        <w:trPr>
          <w:gridAfter w:val="2"/>
          <w:wAfter w:w="1485" w:type="dxa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sz w:val="28"/>
                <w:szCs w:val="28"/>
              </w:rPr>
              <w:t>Министр просвещения РФ О. Ю. Васильева объявила </w:t>
            </w: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пять направлений тем итогового сочинения на 2018/19 учебный год:</w:t>
            </w:r>
          </w:p>
          <w:p w:rsidR="001A6179" w:rsidRPr="00A86F51" w:rsidRDefault="001A6179" w:rsidP="001A617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«Отцы и дети»</w:t>
            </w:r>
          </w:p>
          <w:p w:rsidR="001A6179" w:rsidRPr="00A86F51" w:rsidRDefault="001A6179" w:rsidP="001A617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«Мечта и реальность»</w:t>
            </w:r>
          </w:p>
          <w:p w:rsidR="001A6179" w:rsidRPr="00A86F51" w:rsidRDefault="001A6179" w:rsidP="001A617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«Месть и великодушие»</w:t>
            </w:r>
          </w:p>
          <w:p w:rsidR="001A6179" w:rsidRPr="00A86F51" w:rsidRDefault="001A6179" w:rsidP="001A617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«Искусство и ремесло»</w:t>
            </w:r>
          </w:p>
          <w:p w:rsidR="001A6179" w:rsidRPr="00A86F51" w:rsidRDefault="001A6179" w:rsidP="001A617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«Доброта и жестокость»</w:t>
            </w:r>
          </w:p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sz w:val="28"/>
                <w:szCs w:val="28"/>
              </w:rPr>
              <w:t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      </w:r>
          </w:p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 к открытым тематическим направлениям 2018/19 учебного года, подготовленный специалистами ФГБНУ «ФИПИ»</w:t>
            </w:r>
          </w:p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«Отцы и дети»</w:t>
            </w:r>
          </w:p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sz w:val="28"/>
                <w:szCs w:val="28"/>
              </w:rPr>
              <w:t xml:space="preserve">Данное направление обращено к вечной проблеме человеческого бытия, связанной с неизбежностью смены поколений, гармоничными и дисгармоничными взаимоотношениями «отцов» и «детей». Эта тема затронута во многих произведениях литературы, где рассматриваются различные типы взаимодействия между представителями разных поколений (от конфликтного противостояния до взаимопонимания и преемственности) и выявляются причины </w:t>
            </w:r>
            <w:r w:rsidRPr="00A86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противоборства между ними, а также пути их духовного сближения.</w:t>
            </w:r>
          </w:p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«Мечта и реальность»</w:t>
            </w:r>
          </w:p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sz w:val="28"/>
                <w:szCs w:val="28"/>
              </w:rPr>
              <w:t>Понятия «мечта» и «реальность» во многом противопоставлены и одновременно тесно связаны, они нацеливают на осмысление различных представлений о мире и смысле жизни, на раздумье о том, как реальность порождает мечту и как мечта человека поднимает его над обыденностью. В литературе немало героев, по-разному относящихся к мечте: одни воодушевлены благородными устремлениями и готовы их воплотить в жизнь, другие оказались в плену прекраснодушных мечтаний, третьи лишены высокой мечты и подчинены низменным целям.</w:t>
            </w:r>
          </w:p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«Месть и великодушие»</w:t>
            </w:r>
          </w:p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данного направления можно рассуждать о диаметрально противоположных проявлениях человеческой натуры, связанных с представлениями о добре и зле, милосердии и жестокости, миролюбии и агрессии. Понятия «месть» и «великодушие» часто оказываются в центре внимания писателей, которые исследуют реакции человека на жизненные вызовы, на поступки других людей, анализируют поведение героев в ситуации нравственного </w:t>
            </w:r>
            <w:proofErr w:type="gramStart"/>
            <w:r w:rsidRPr="00A86F51">
              <w:rPr>
                <w:rFonts w:ascii="Times New Roman" w:hAnsi="Times New Roman" w:cs="Times New Roman"/>
                <w:sz w:val="28"/>
                <w:szCs w:val="28"/>
              </w:rPr>
              <w:t>выбора</w:t>
            </w:r>
            <w:proofErr w:type="gramEnd"/>
            <w:r w:rsidRPr="00A86F51">
              <w:rPr>
                <w:rFonts w:ascii="Times New Roman" w:hAnsi="Times New Roman" w:cs="Times New Roman"/>
                <w:sz w:val="28"/>
                <w:szCs w:val="28"/>
              </w:rPr>
              <w:t xml:space="preserve"> как в личностном, так и в социально-историческом плане.</w:t>
            </w:r>
          </w:p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«Искусство и ремесло»</w:t>
            </w:r>
          </w:p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sz w:val="28"/>
                <w:szCs w:val="28"/>
              </w:rPr>
              <w:t>Темы данного направления актуализируют представления выпускников о предназначении произведений искусства и мере таланта их создателей, дают возможность поразмышлять о миссии художника и его роли в обществе, о том, где заканчивается ремесло и начинается искусство. Литература постоянно обращается к осмыслению феномена творчества, изображению созидательного труда, помогает раскрыть внутренний мир персонажа через его отношение к искусству и ремеслу.</w:t>
            </w:r>
          </w:p>
          <w:p w:rsidR="001A6179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«Доброта и жестокость»</w:t>
            </w:r>
          </w:p>
          <w:p w:rsidR="0022631F" w:rsidRPr="00A86F51" w:rsidRDefault="001A6179" w:rsidP="001A6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F51">
              <w:rPr>
                <w:rFonts w:ascii="Times New Roman" w:hAnsi="Times New Roman" w:cs="Times New Roman"/>
                <w:sz w:val="28"/>
                <w:szCs w:val="28"/>
              </w:rPr>
              <w:t xml:space="preserve">Данное направление нацеливает выпускников на раздумье о </w:t>
            </w:r>
            <w:r w:rsidRPr="00A86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нравственных основах отношения к человеку и всему живому, позволяет размышлять, с одной стороны, о гуманистическом стремлении ценить и беречь жизнь, с другой – об антигуманном желании причинять страдание и боль другим и даже самому себе. Понятия «доброта» и «жестокость» принадлежат к «вечным» категориям, во многих произведениях литературы показаны персонажи, тяготеющие к одному из этих полюсов или проходящие путь нравственного перерождения.</w:t>
            </w:r>
          </w:p>
        </w:tc>
      </w:tr>
      <w:tr w:rsidR="00A86F51" w:rsidRPr="00A86F51" w:rsidTr="00A86F51">
        <w:tblPrEx>
          <w:tblCellSpacing w:w="0" w:type="nil"/>
          <w:tblBorders>
            <w:bottom w:val="dashed" w:sz="6" w:space="0" w:color="C2C2C2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</w:trPr>
        <w:tc>
          <w:tcPr>
            <w:tcW w:w="40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F51" w:rsidRDefault="00A86F51" w:rsidP="00A86F51">
            <w:pPr>
              <w:spacing w:after="45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86F51" w:rsidRPr="00A86F51" w:rsidRDefault="00A86F51" w:rsidP="00A86F51">
            <w:pPr>
              <w:spacing w:after="45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A86F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Расписание итогового сочинения (изложения) на 2018-2019 год</w:t>
            </w:r>
          </w:p>
        </w:tc>
        <w:tc>
          <w:tcPr>
            <w:tcW w:w="14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6F51" w:rsidRPr="00A86F51" w:rsidRDefault="00A86F51" w:rsidP="00A86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A86F51" w:rsidRPr="00A86F51" w:rsidRDefault="00A86F51" w:rsidP="00A86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2018-2019 учебном году, как и прошлом, итоговое сочинение (изложение) будет </w:t>
      </w:r>
      <w:proofErr w:type="gramStart"/>
      <w:r w:rsidRPr="00A86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A86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декабре, феврале и мае. Дни проведения испытания назначены на первую рабочую среду каждого из трех месяцев. Зарегистрироваться на участие в сочинении (изложении) необходимо </w:t>
      </w:r>
      <w:r w:rsidRPr="00A86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 </w:t>
      </w:r>
      <w:proofErr w:type="gramStart"/>
      <w:r w:rsidRPr="00A86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позднее</w:t>
      </w:r>
      <w:proofErr w:type="gramEnd"/>
      <w:r w:rsidRPr="00A86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чем за 2 недели до даты проведения экзамена</w:t>
      </w:r>
      <w:r w:rsidRPr="00A86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6F51" w:rsidRPr="00A86F51" w:rsidRDefault="00A86F51" w:rsidP="00A86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итогового сочинения (изложения) на 2018-2019 год:</w:t>
      </w:r>
    </w:p>
    <w:tbl>
      <w:tblPr>
        <w:tblW w:w="61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9"/>
        <w:gridCol w:w="3041"/>
      </w:tblGrid>
      <w:tr w:rsidR="00A86F51" w:rsidRPr="00A86F51" w:rsidTr="00A86F51">
        <w:trPr>
          <w:jc w:val="center"/>
        </w:trPr>
        <w:tc>
          <w:tcPr>
            <w:tcW w:w="0" w:type="auto"/>
            <w:vAlign w:val="center"/>
            <w:hideMark/>
          </w:tcPr>
          <w:p w:rsidR="00A86F51" w:rsidRPr="00A86F51" w:rsidRDefault="00A86F51" w:rsidP="00A8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Дата проведения испытания       </w:t>
            </w:r>
          </w:p>
        </w:tc>
        <w:tc>
          <w:tcPr>
            <w:tcW w:w="0" w:type="auto"/>
            <w:vAlign w:val="center"/>
            <w:hideMark/>
          </w:tcPr>
          <w:p w:rsidR="00A86F51" w:rsidRPr="00A86F51" w:rsidRDefault="00A86F51" w:rsidP="00A8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окончания приёма заявлений</w:t>
            </w:r>
          </w:p>
        </w:tc>
      </w:tr>
      <w:tr w:rsidR="00A86F51" w:rsidRPr="00A86F51" w:rsidTr="00A86F51">
        <w:trPr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:rsidR="00A86F51" w:rsidRPr="00A86F51" w:rsidRDefault="00A86F51" w:rsidP="00A8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 декабря 2018 года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A86F51" w:rsidRPr="00A86F51" w:rsidRDefault="00A86F51" w:rsidP="00A8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2018 года</w:t>
            </w:r>
          </w:p>
        </w:tc>
      </w:tr>
      <w:tr w:rsidR="00A86F51" w:rsidRPr="00A86F51" w:rsidTr="00A86F51">
        <w:trPr>
          <w:jc w:val="center"/>
        </w:trPr>
        <w:tc>
          <w:tcPr>
            <w:tcW w:w="0" w:type="auto"/>
            <w:vAlign w:val="center"/>
            <w:hideMark/>
          </w:tcPr>
          <w:p w:rsidR="00A86F51" w:rsidRPr="00A86F51" w:rsidRDefault="00A86F51" w:rsidP="00A8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 февраля 2019 года</w:t>
            </w:r>
          </w:p>
        </w:tc>
        <w:tc>
          <w:tcPr>
            <w:tcW w:w="0" w:type="auto"/>
            <w:vAlign w:val="center"/>
            <w:hideMark/>
          </w:tcPr>
          <w:p w:rsidR="00A86F51" w:rsidRPr="00A86F51" w:rsidRDefault="00A86F51" w:rsidP="00A8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2019 года</w:t>
            </w:r>
          </w:p>
        </w:tc>
      </w:tr>
      <w:tr w:rsidR="00A86F51" w:rsidRPr="00A86F51" w:rsidTr="00A86F51">
        <w:trPr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:rsidR="00A86F51" w:rsidRPr="00A86F51" w:rsidRDefault="00A86F51" w:rsidP="00A8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 мая 2019 года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A86F51" w:rsidRPr="00A86F51" w:rsidRDefault="00A86F51" w:rsidP="00A8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2019 года</w:t>
            </w:r>
          </w:p>
        </w:tc>
      </w:tr>
    </w:tbl>
    <w:p w:rsidR="00A86F51" w:rsidRPr="00A86F51" w:rsidRDefault="00A86F51" w:rsidP="00A86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выполнения работы составляет </w:t>
      </w:r>
      <w:r w:rsidRPr="00A86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часа 55 минут (235 минут)</w:t>
      </w:r>
      <w:r w:rsidRPr="00A86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участников с ограниченными возможностями здоровья время на прохождение испытания увеличивается на 1,5 часа.</w:t>
      </w:r>
    </w:p>
    <w:p w:rsidR="00A86F51" w:rsidRPr="00A86F51" w:rsidRDefault="00A86F51" w:rsidP="00A86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итогового сочинения или изложения в каждый день проведения назначено на </w:t>
      </w:r>
      <w:r w:rsidRPr="00A86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10.00 по местному времени</w:t>
      </w:r>
      <w:r w:rsidRPr="00A86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6F51" w:rsidRPr="00A86F51" w:rsidRDefault="00A86F51" w:rsidP="00A86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Участники, получившие «незачёт» на итоговом сочинении (изложении), могут повторно пройти испытание в следующие даты его проведения, согласно расписанию, то есть не более двух раз.</w:t>
      </w:r>
    </w:p>
    <w:p w:rsidR="00FB0629" w:rsidRPr="001A6179" w:rsidRDefault="00FB0629" w:rsidP="001A61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0629" w:rsidRPr="001A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8A5"/>
    <w:multiLevelType w:val="multilevel"/>
    <w:tmpl w:val="B83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79"/>
    <w:rsid w:val="001A6179"/>
    <w:rsid w:val="0022631F"/>
    <w:rsid w:val="00A86F51"/>
    <w:rsid w:val="00FB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000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2018-09-14T15:54:00Z</dcterms:created>
  <dcterms:modified xsi:type="dcterms:W3CDTF">2018-09-14T16:05:00Z</dcterms:modified>
</cp:coreProperties>
</file>